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F77" w:rsidRDefault="00170F77" w:rsidP="00AC2994">
      <w:pPr>
        <w:pStyle w:val="ConsPlusNormal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5C07">
        <w:rPr>
          <w:rFonts w:ascii="PT Astra Serif" w:hAnsi="PT Astra Serif"/>
          <w:sz w:val="24"/>
          <w:szCs w:val="24"/>
        </w:rPr>
        <w:t>ПРОЕКТ</w:t>
      </w:r>
    </w:p>
    <w:p w:rsidR="00077153" w:rsidRPr="00525C07" w:rsidRDefault="00077153" w:rsidP="00077153">
      <w:pPr>
        <w:pStyle w:val="ConsPlusNormal"/>
        <w:jc w:val="right"/>
        <w:rPr>
          <w:rFonts w:ascii="PT Astra Serif" w:hAnsi="PT Astra Serif"/>
          <w:sz w:val="26"/>
          <w:szCs w:val="26"/>
        </w:rPr>
      </w:pPr>
    </w:p>
    <w:p w:rsidR="00077153" w:rsidRPr="00525C07" w:rsidRDefault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70F77" w:rsidRPr="00525C07" w:rsidRDefault="00170F7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70F77" w:rsidRPr="00525C07" w:rsidRDefault="00170F7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ПОРЯДОК</w:t>
      </w:r>
    </w:p>
    <w:p w:rsidR="00077153" w:rsidRPr="00525C07" w:rsidRDefault="000771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ПРЕДОСТАВЛЕНИЯ И РАСПРЕДЕЛЕНИЯ СУБСИДИИ МЕСТНЫМ</w:t>
      </w:r>
    </w:p>
    <w:p w:rsidR="00077153" w:rsidRPr="00525C07" w:rsidRDefault="000771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БЮДЖЕТАМ НА РАЗРАБОТКУ ПРОЕКТНОЙ ДОКУМЕНТАЦИИ</w:t>
      </w:r>
    </w:p>
    <w:p w:rsidR="00077153" w:rsidRPr="00525C07" w:rsidRDefault="000771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В СФЕРЕ ДОРОЖНОГО ХОЗЯЙСТВА</w:t>
      </w:r>
    </w:p>
    <w:p w:rsidR="00077153" w:rsidRPr="00525C07" w:rsidRDefault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1. Настоящий Порядок устанавливает правила предоставления и распределения субсидии местным бюджетам, выделяемой из областного бюджета на разработку проектной документации в сфере дорожного хозяйства (далее - Субсидия).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2. Субсидия предоставляется местным бюджетам в целях софинансирования расходных обязательств муниципальных образований Томской области, возникающих при выполнении полномочий органов местного самоуправления по осуществлению дорожной деятельности в части разработки проектной документации в сфере дорожного хозяйства.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3. Субсидия направляется на выполнение работ по обоснованию инвестиций и разработке проекта планировки и проекта межевания территории в отношении проектируемого искусственного дорожного сооружения (далее - проектируемый объект).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4. Общий объем Субсидии утверждается законом Томской области об областном бюджете на очередной финансовый год и плановый период и/или сводной бюджетной росписью областного бюджета.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5. Предельный уровень софинансирования из областного бюджета расходных обязательств муниципальных образований Томской области - получателей Субсидии по осуществлению полномочий органов местного самоуправления по осуществлению дорожной деятельности в части разработки проектной документации в сфере дорожного хозяйства составляет 99,99 (девяносто девять целых девяносто девять сотых) процента.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6. В случае если объем бюджетных ассигнований, предусмотренных в установленном порядке в местном бюджете на </w:t>
      </w:r>
      <w:proofErr w:type="spellStart"/>
      <w:r w:rsidRPr="00525C0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расходного обязательства, не позволяет обеспечить уровень софинансирования, установленный в соответствии с пунктом 4 настоящего Порядка, размер Субсидии подлежит уменьшению в целях обеспечения установленного пунктом 4 настоящего Порядка уровня софинансирования.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7. Критерием отбора муниципальных образований для предоставления Субсидии является численность населения на территории муниципального образования более 200 тысяч человек.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8. Для получения Субсидии муниципальное образование в срок до 1 июля текущего года представляет в Департамент транспорта, дорожной деятельности и связи Томской области (далее - Департамент) следующие документы: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1) реквизиты уполномоченного органа местного самоуправления муниципального образования;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2) копию технического задания на выполнение работ по обоснованию инвестиций и разработке проекта планировки и проекта межевания территории в </w:t>
      </w:r>
      <w:r w:rsidRPr="00525C07">
        <w:rPr>
          <w:rFonts w:ascii="PT Astra Serif" w:hAnsi="PT Astra Serif"/>
          <w:sz w:val="26"/>
          <w:szCs w:val="26"/>
        </w:rPr>
        <w:lastRenderedPageBreak/>
        <w:t>отношении проектируемого объекта;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3) расчет начальной (максимальной) цены муниципального контракта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4) выписку из местного бюджета муниципального образования, подтверждающую объем бюджетных ассигнований, предусмотренных на </w:t>
      </w:r>
      <w:proofErr w:type="spellStart"/>
      <w:r w:rsidRPr="00525C0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мероприятий, указанных в пункте 3 настоящего Порядка.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Документы, представленные в Департамент, должны быть подписаны и надлежащим образом заверены.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9. Условиями предоставления Субсидии в соответствии с настоящим Порядком являются: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1) наличие муниципального правового акта, на основании которого возникают расходные обязательства муниципального образования, в целях софинансирования которых предоставляется Субсидия;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2) наличие в году предоставления Субсидии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3) заключение соглашения о предоставлении Субсидии (далее - Соглашение) между уполномоченным органом местного самоуправления и Департаментом,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4) соблюдение муниципальным образованием требований настоящего Порядка.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10. Показателями результативности использования Субсидии являются: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- проектная документация (стадия </w:t>
      </w:r>
      <w:proofErr w:type="spellStart"/>
      <w:r w:rsidRPr="00525C07">
        <w:rPr>
          <w:rFonts w:ascii="PT Astra Serif" w:hAnsi="PT Astra Serif"/>
          <w:sz w:val="26"/>
          <w:szCs w:val="26"/>
        </w:rPr>
        <w:t>предпроектная</w:t>
      </w:r>
      <w:proofErr w:type="spellEnd"/>
      <w:r w:rsidRPr="00525C07">
        <w:rPr>
          <w:rFonts w:ascii="PT Astra Serif" w:hAnsi="PT Astra Serif"/>
          <w:sz w:val="26"/>
          <w:szCs w:val="26"/>
        </w:rPr>
        <w:t>), получившая положительное заключение о проведении публичного и технологического ценового аудита проектируемого объекта, шт.;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- муниципальный правовой акт об утверждении проекта планировки и проекта межевания территории проектируемого объекта, шт.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Значения показателей результативности использования Субсидии устанавливаются в Соглашении.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11. Размер Субсидии местным бюджетам определяется </w:t>
      </w:r>
      <w:proofErr w:type="gramStart"/>
      <w:r w:rsidRPr="00525C07">
        <w:rPr>
          <w:rFonts w:ascii="PT Astra Serif" w:hAnsi="PT Astra Serif"/>
          <w:sz w:val="26"/>
          <w:szCs w:val="26"/>
        </w:rPr>
        <w:t>в соответствии с Методикой расчета субсидии местным бюджетам на разработку проектной документации в сфере дорожного хозяйства согласно приложению к настоящему Порядку</w:t>
      </w:r>
      <w:proofErr w:type="gramEnd"/>
      <w:r w:rsidRPr="00525C07">
        <w:rPr>
          <w:rFonts w:ascii="PT Astra Serif" w:hAnsi="PT Astra Serif"/>
          <w:sz w:val="26"/>
          <w:szCs w:val="26"/>
        </w:rPr>
        <w:t>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12. Соглашение, дополнительное соглашение, в том числе дополнительное соглашение о расторжении Соглашения, заключаются в соответствии с типовой формой, утвержденной Департаментом финансов Томской области.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13. Условиями расходования Субсидии муниципальным образованием являются: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1) размещение в единой информационной системе в сфере закупок извещений о проведении конкурентных способов определения поставщика (подрядчика, исполнителя);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2) обеспечение контроля </w:t>
      </w:r>
      <w:proofErr w:type="gramStart"/>
      <w:r w:rsidRPr="00525C07">
        <w:rPr>
          <w:rFonts w:ascii="PT Astra Serif" w:hAnsi="PT Astra Serif"/>
          <w:sz w:val="26"/>
          <w:szCs w:val="26"/>
        </w:rPr>
        <w:t>за</w:t>
      </w:r>
      <w:proofErr w:type="gramEnd"/>
      <w:r w:rsidRPr="00525C07">
        <w:rPr>
          <w:rFonts w:ascii="PT Astra Serif" w:hAnsi="PT Astra Serif"/>
          <w:sz w:val="26"/>
          <w:szCs w:val="26"/>
        </w:rPr>
        <w:t>: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lastRenderedPageBreak/>
        <w:t>а) целевым и эффективным использованием Субсидии;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б) недопущением использования средств Субсидии на объекты, отсутствующие в Соглашении;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525C07">
        <w:rPr>
          <w:rFonts w:ascii="PT Astra Serif" w:hAnsi="PT Astra Serif"/>
          <w:sz w:val="26"/>
          <w:szCs w:val="26"/>
        </w:rPr>
        <w:t>в) недопущением использования Субсидии для оплаты в доход местного бюджета начисленной неустойки (штрафа, пени) в случае уменьшения поставщику (подрядчику, исполнителю) суммы оплаты на сумму неустойки,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контрактом.</w:t>
      </w:r>
      <w:proofErr w:type="gramEnd"/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14. Муниципальное образование представляет в Департамент отчетность о достижении результатов использования Субсидии, указанных в пункте 10 настоящего Порядка.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Сроки и формы представления получателем Субсидии отчетности о достижении значений результатов использования Субсидии устанавливаются Департаментом в Соглашении.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Отчетность представляется в Департамент на бумажном носителе и в виде электронного документа.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К отчету о достижении значений результатов использования Субсидии прилагаются следующие документы: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1) копии муниципальных контрактов, договоров;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2) копия положительного заключения публичного технологического и ценового аудита проектируемого объекта;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3) копия муниципального правового акта об утверждении проекта планировки и проекта межевания территории проектируемого объекта.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Копии прилагаемых документов должны быть надлежащим образом заверены, прошиты и пронумерованы.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Отчетность представляется в Департамент сопроводительным письмом с указанием прилагаемых документов.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15. Субсидия подлежит возврату в областной бюджет из средств местного бюджета муниципального образования в случаях: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1) нецелевого использования средств Субсидии - в размере использованных не по целевому назначению средств;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525C07">
        <w:rPr>
          <w:rFonts w:ascii="PT Astra Serif" w:hAnsi="PT Astra Serif"/>
          <w:sz w:val="26"/>
          <w:szCs w:val="26"/>
        </w:rPr>
        <w:t>2) оплаты из средств Субсидии в доход местного бюджета начисленной неустойки (штрафа, пени) в случае уменьшения поставщику (подрядчику, исполнителю) суммы оплаты на сумму неустойки,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контрактом;</w:t>
      </w:r>
      <w:proofErr w:type="gramEnd"/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3) получения отрицательных заключений публичного технологического и ценового аудита проектируемого объекта или государственной экспертизы результатов инженерных изысканий - в размере использованных средств;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4) </w:t>
      </w:r>
      <w:proofErr w:type="spellStart"/>
      <w:r w:rsidRPr="00525C07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значений результатов использования Субсидии - в размере средств, рассчитываемых в соответствии с пунктом 16 настоящего Порядка;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5) несоблюдения уровня софинансирования на достижение результатов предоставления Субсидии, предусмотренных пунктом 5 Порядка, - в размере средств, рассчитываемых в процентном отношении пропорционально размеру фактически </w:t>
      </w:r>
      <w:r w:rsidRPr="00525C07">
        <w:rPr>
          <w:rFonts w:ascii="PT Astra Serif" w:hAnsi="PT Astra Serif"/>
          <w:sz w:val="26"/>
          <w:szCs w:val="26"/>
        </w:rPr>
        <w:lastRenderedPageBreak/>
        <w:t>обеспеченного софинансирования;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6) </w:t>
      </w:r>
      <w:proofErr w:type="spellStart"/>
      <w:r w:rsidRPr="00525C07">
        <w:rPr>
          <w:rFonts w:ascii="PT Astra Serif" w:hAnsi="PT Astra Serif"/>
          <w:sz w:val="26"/>
          <w:szCs w:val="26"/>
        </w:rPr>
        <w:t>непредоставления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отчетности согласно пункту 14 настоящего Порядка - в размере средств Субсидии.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16. Возврат Субсидии в областной бюджет осуществляется в следующем порядке: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1) по результатам проведенных проверок условий предоставления и расходования Субсидии, установленных настоящим Порядком, Департамент в течение 10 дней со дня установления факта нарушения направляет муниципальному образованию письменное уведомление о подлежащей возврату сумме Субсидии;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2) в течение тридцати дней со дня получения письменного уведомления о возврате Субсидии муниципальное образование осуществляет возврат Субсидии в областной бюджет по платежным реквизитам, указанным в уведомлении, или направляет в адрес Департамента ответ с мотивированным отказом от возврата Субсидии;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3) в случае отказа муниципального образования от добровольного возврата Субсидии Субсидия подлежит взысканию в судебном порядке в соответствии с действующим законодательством.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17. </w:t>
      </w:r>
      <w:proofErr w:type="gramStart"/>
      <w:r w:rsidRPr="00525C07">
        <w:rPr>
          <w:rFonts w:ascii="PT Astra Serif" w:hAnsi="PT Astra Serif"/>
          <w:sz w:val="26"/>
          <w:szCs w:val="26"/>
        </w:rPr>
        <w:t>В случае если муниципальным образованием по состоянию на 31 декабря года получения результата предоставления Субсидии не достигнуты значения показателей результативности, установленных Соглашением, в срок не позднее 90 календарных дней с даты представления отчетности о достижении значений показателей результативности по итогам отчетного года Департамент направляет в орган местного самоуправления письменное уведомление о возврате Субсидии в областной бюджет.</w:t>
      </w:r>
      <w:proofErr w:type="gramEnd"/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Объем средств, подлежащий возврату в областной бюджет в срок до 1 мая года, следующего за годом предоставления Субсидии, рассчитывается по следующей формуле:</w:t>
      </w:r>
    </w:p>
    <w:p w:rsidR="00077153" w:rsidRPr="00525C07" w:rsidRDefault="00077153" w:rsidP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V возврата = (V субсидий x k x m / n), где:</w:t>
      </w:r>
    </w:p>
    <w:p w:rsidR="00077153" w:rsidRPr="00525C07" w:rsidRDefault="00077153" w:rsidP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V субсидий - размер Субсидии, предоставленной бюджету муниципального образования в отчетном финансовом году;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m - количество показателей результативности использования Субсидий, по которым индекс, отражающий уровень </w:t>
      </w:r>
      <w:proofErr w:type="spellStart"/>
      <w:r w:rsidRPr="00525C07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значения i-</w:t>
      </w:r>
      <w:proofErr w:type="spellStart"/>
      <w:r w:rsidRPr="00525C07">
        <w:rPr>
          <w:rFonts w:ascii="PT Astra Serif" w:hAnsi="PT Astra Serif"/>
          <w:sz w:val="26"/>
          <w:szCs w:val="26"/>
        </w:rPr>
        <w:t>го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Субсидий, имеет положительное значение;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n - общее количество показателей результативности использования Субсидий;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k - коэффициент возврата Субсидии.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077153" w:rsidRPr="00525C07" w:rsidRDefault="00077153" w:rsidP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jc w:val="center"/>
        <w:rPr>
          <w:rFonts w:ascii="PT Astra Serif" w:hAnsi="PT Astra Serif"/>
          <w:sz w:val="26"/>
          <w:szCs w:val="26"/>
          <w:lang w:val="en-US"/>
        </w:rPr>
      </w:pPr>
      <w:r w:rsidRPr="00525C07">
        <w:rPr>
          <w:rFonts w:ascii="PT Astra Serif" w:hAnsi="PT Astra Serif"/>
          <w:sz w:val="26"/>
          <w:szCs w:val="26"/>
          <w:lang w:val="en-US"/>
        </w:rPr>
        <w:t xml:space="preserve">k = SUM Di / m, </w:t>
      </w:r>
      <w:r w:rsidRPr="00525C07">
        <w:rPr>
          <w:rFonts w:ascii="PT Astra Serif" w:hAnsi="PT Astra Serif"/>
          <w:sz w:val="26"/>
          <w:szCs w:val="26"/>
        </w:rPr>
        <w:t>где</w:t>
      </w:r>
      <w:r w:rsidRPr="00525C07">
        <w:rPr>
          <w:rFonts w:ascii="PT Astra Serif" w:hAnsi="PT Astra Serif"/>
          <w:sz w:val="26"/>
          <w:szCs w:val="26"/>
          <w:lang w:val="en-US"/>
        </w:rPr>
        <w:t>:</w:t>
      </w:r>
    </w:p>
    <w:p w:rsidR="00077153" w:rsidRPr="00525C07" w:rsidRDefault="00077153" w:rsidP="00077153">
      <w:pPr>
        <w:pStyle w:val="ConsPlusNormal"/>
        <w:jc w:val="both"/>
        <w:rPr>
          <w:rFonts w:ascii="PT Astra Serif" w:hAnsi="PT Astra Serif"/>
          <w:sz w:val="26"/>
          <w:szCs w:val="26"/>
          <w:lang w:val="en-US"/>
        </w:rPr>
      </w:pP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525C07">
        <w:rPr>
          <w:rFonts w:ascii="PT Astra Serif" w:hAnsi="PT Astra Serif"/>
          <w:sz w:val="26"/>
          <w:szCs w:val="26"/>
        </w:rPr>
        <w:t>Di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- индекс, отражающий уровень </w:t>
      </w:r>
      <w:proofErr w:type="spellStart"/>
      <w:r w:rsidRPr="00525C07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значения i-</w:t>
      </w:r>
      <w:proofErr w:type="spellStart"/>
      <w:r w:rsidRPr="00525C07">
        <w:rPr>
          <w:rFonts w:ascii="PT Astra Serif" w:hAnsi="PT Astra Serif"/>
          <w:sz w:val="26"/>
          <w:szCs w:val="26"/>
        </w:rPr>
        <w:t>го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Субсидий.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525C07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i-</w:t>
      </w:r>
      <w:proofErr w:type="spellStart"/>
      <w:r w:rsidRPr="00525C07">
        <w:rPr>
          <w:rFonts w:ascii="PT Astra Serif" w:hAnsi="PT Astra Serif"/>
          <w:sz w:val="26"/>
          <w:szCs w:val="26"/>
        </w:rPr>
        <w:t>го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Субсидий.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Индекс, отражающий уровень </w:t>
      </w:r>
      <w:proofErr w:type="spellStart"/>
      <w:r w:rsidRPr="00525C07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значения i-</w:t>
      </w:r>
      <w:proofErr w:type="spellStart"/>
      <w:r w:rsidRPr="00525C07">
        <w:rPr>
          <w:rFonts w:ascii="PT Astra Serif" w:hAnsi="PT Astra Serif"/>
          <w:sz w:val="26"/>
          <w:szCs w:val="26"/>
        </w:rPr>
        <w:t>го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Субсидий, определяется по следующей формуле:</w:t>
      </w:r>
    </w:p>
    <w:p w:rsidR="00077153" w:rsidRPr="00525C07" w:rsidRDefault="00077153" w:rsidP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525C07">
        <w:rPr>
          <w:rFonts w:ascii="PT Astra Serif" w:hAnsi="PT Astra Serif"/>
          <w:sz w:val="26"/>
          <w:szCs w:val="26"/>
        </w:rPr>
        <w:t>Di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= 1 - </w:t>
      </w:r>
      <w:proofErr w:type="spellStart"/>
      <w:r w:rsidRPr="00525C07">
        <w:rPr>
          <w:rFonts w:ascii="PT Astra Serif" w:hAnsi="PT Astra Serif"/>
          <w:sz w:val="26"/>
          <w:szCs w:val="26"/>
        </w:rPr>
        <w:t>Ti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525C07">
        <w:rPr>
          <w:rFonts w:ascii="PT Astra Serif" w:hAnsi="PT Astra Serif"/>
          <w:sz w:val="26"/>
          <w:szCs w:val="26"/>
        </w:rPr>
        <w:t>Si</w:t>
      </w:r>
      <w:proofErr w:type="spellEnd"/>
      <w:r w:rsidRPr="00525C07">
        <w:rPr>
          <w:rFonts w:ascii="PT Astra Serif" w:hAnsi="PT Astra Serif"/>
          <w:sz w:val="26"/>
          <w:szCs w:val="26"/>
        </w:rPr>
        <w:t>, где:</w:t>
      </w:r>
    </w:p>
    <w:p w:rsidR="00077153" w:rsidRPr="00525C07" w:rsidRDefault="00077153" w:rsidP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525C07">
        <w:rPr>
          <w:rFonts w:ascii="PT Astra Serif" w:hAnsi="PT Astra Serif"/>
          <w:sz w:val="26"/>
          <w:szCs w:val="26"/>
        </w:rPr>
        <w:t>Ti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- фактически достигнутое значение i-го показателя результативности использования Субсидий на отчетную дату;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525C07">
        <w:rPr>
          <w:rFonts w:ascii="PT Astra Serif" w:hAnsi="PT Astra Serif"/>
          <w:sz w:val="26"/>
          <w:szCs w:val="26"/>
        </w:rPr>
        <w:t>Si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- плановое значение i-го показателя результативности использования Субсидий, установленное Соглашением.</w:t>
      </w:r>
    </w:p>
    <w:p w:rsidR="00D31347" w:rsidRDefault="00D31347" w:rsidP="00D31347">
      <w:pPr>
        <w:pStyle w:val="ConsPlusNormal"/>
        <w:jc w:val="right"/>
        <w:outlineLvl w:val="1"/>
        <w:rPr>
          <w:rFonts w:ascii="PT Astra Serif" w:hAnsi="PT Astra Serif"/>
          <w:sz w:val="24"/>
          <w:szCs w:val="24"/>
        </w:rPr>
      </w:pPr>
    </w:p>
    <w:p w:rsidR="00D31347" w:rsidRDefault="00D31347" w:rsidP="00D31347">
      <w:pPr>
        <w:pStyle w:val="ConsPlusNormal"/>
        <w:jc w:val="right"/>
        <w:outlineLvl w:val="1"/>
        <w:rPr>
          <w:rFonts w:ascii="PT Astra Serif" w:hAnsi="PT Astra Serif"/>
          <w:sz w:val="24"/>
          <w:szCs w:val="24"/>
        </w:rPr>
      </w:pPr>
    </w:p>
    <w:p w:rsidR="00D31347" w:rsidRDefault="00D31347" w:rsidP="00D31347">
      <w:pPr>
        <w:pStyle w:val="ConsPlusNormal"/>
        <w:jc w:val="right"/>
        <w:outlineLvl w:val="1"/>
        <w:rPr>
          <w:rFonts w:ascii="PT Astra Serif" w:hAnsi="PT Astra Serif"/>
          <w:sz w:val="24"/>
          <w:szCs w:val="24"/>
        </w:rPr>
      </w:pPr>
    </w:p>
    <w:p w:rsidR="00077153" w:rsidRPr="00525C07" w:rsidRDefault="00077153" w:rsidP="00D31347">
      <w:pPr>
        <w:pStyle w:val="ConsPlusNormal"/>
        <w:jc w:val="right"/>
        <w:outlineLvl w:val="1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525C07">
        <w:rPr>
          <w:rFonts w:ascii="PT Astra Serif" w:hAnsi="PT Astra Serif"/>
          <w:sz w:val="24"/>
          <w:szCs w:val="24"/>
        </w:rPr>
        <w:t>Приложение</w:t>
      </w:r>
    </w:p>
    <w:p w:rsidR="00077153" w:rsidRPr="00525C07" w:rsidRDefault="0007715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5C07">
        <w:rPr>
          <w:rFonts w:ascii="PT Astra Serif" w:hAnsi="PT Astra Serif"/>
          <w:sz w:val="24"/>
          <w:szCs w:val="24"/>
        </w:rPr>
        <w:t>к Порядку</w:t>
      </w:r>
    </w:p>
    <w:p w:rsidR="00077153" w:rsidRPr="00525C07" w:rsidRDefault="0007715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5C07">
        <w:rPr>
          <w:rFonts w:ascii="PT Astra Serif" w:hAnsi="PT Astra Serif"/>
          <w:sz w:val="24"/>
          <w:szCs w:val="24"/>
        </w:rPr>
        <w:t>предоставления и распределения субсидии местным</w:t>
      </w:r>
    </w:p>
    <w:p w:rsidR="00077153" w:rsidRPr="00525C07" w:rsidRDefault="0007715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5C07">
        <w:rPr>
          <w:rFonts w:ascii="PT Astra Serif" w:hAnsi="PT Astra Serif"/>
          <w:sz w:val="24"/>
          <w:szCs w:val="24"/>
        </w:rPr>
        <w:t>бюджетам на разработку проектной документации</w:t>
      </w:r>
    </w:p>
    <w:p w:rsidR="00077153" w:rsidRPr="00525C07" w:rsidRDefault="0007715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25C07">
        <w:rPr>
          <w:rFonts w:ascii="PT Astra Serif" w:hAnsi="PT Astra Serif"/>
          <w:sz w:val="24"/>
          <w:szCs w:val="24"/>
        </w:rPr>
        <w:t>в сфере дорожного хозяйства</w:t>
      </w:r>
    </w:p>
    <w:p w:rsidR="00077153" w:rsidRPr="00525C07" w:rsidRDefault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МЕТОДИКА</w:t>
      </w:r>
    </w:p>
    <w:p w:rsidR="00077153" w:rsidRPr="00525C07" w:rsidRDefault="000771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РАСЧЕТА СУБСИДИИ МЕСТНЫМ БЮДЖЕТАМ НА РАЗРАБОТКУ</w:t>
      </w:r>
    </w:p>
    <w:p w:rsidR="00077153" w:rsidRPr="00525C07" w:rsidRDefault="000771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ПРОЕКТНОЙ ДОКУМЕНТАЦИИ В СФЕРЕ ДОРОЖНОГО ХОЗЯЙСТВА</w:t>
      </w:r>
    </w:p>
    <w:p w:rsidR="00077153" w:rsidRPr="00525C07" w:rsidRDefault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1. Настоящая Методика предназначена для расчета размера субсидии местным бюджетам на разработку проектной документации в сфере дорожного хозяйства (далее - Субсидия).</w:t>
      </w:r>
    </w:p>
    <w:p w:rsidR="00077153" w:rsidRPr="00525C07" w:rsidRDefault="00077153" w:rsidP="00077153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2. Размер Субсидии, предоставляемой бюджету i-го муниципального образования Томской области (</w:t>
      </w:r>
      <w:proofErr w:type="spellStart"/>
      <w:r w:rsidRPr="00525C07">
        <w:rPr>
          <w:rFonts w:ascii="PT Astra Serif" w:hAnsi="PT Astra Serif"/>
          <w:sz w:val="26"/>
          <w:szCs w:val="26"/>
        </w:rPr>
        <w:t>Ci</w:t>
      </w:r>
      <w:proofErr w:type="spellEnd"/>
      <w:r w:rsidRPr="00525C07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077153" w:rsidRPr="00525C07" w:rsidRDefault="00077153" w:rsidP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noProof/>
          <w:position w:val="-28"/>
          <w:sz w:val="26"/>
          <w:szCs w:val="26"/>
        </w:rPr>
        <w:drawing>
          <wp:inline distT="0" distB="0" distL="0" distR="0" wp14:anchorId="13D50CFB" wp14:editId="6F5FBC51">
            <wp:extent cx="1435735" cy="50292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153" w:rsidRPr="00525C07" w:rsidRDefault="000771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77153" w:rsidRPr="00525C07" w:rsidRDefault="00077153" w:rsidP="00077153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>n - количество муниципальных образований, соответствующих критерию отбора, установленному пунктом 7 настоящего Порядка;</w:t>
      </w:r>
    </w:p>
    <w:p w:rsidR="00077153" w:rsidRPr="00525C07" w:rsidRDefault="00077153" w:rsidP="00077153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M - </w:t>
      </w:r>
      <w:r w:rsidRPr="00525C07">
        <w:rPr>
          <w:rFonts w:ascii="PT Astra Serif" w:eastAsia="Times New Roman" w:hAnsi="PT Astra Serif"/>
          <w:sz w:val="26"/>
          <w:szCs w:val="26"/>
        </w:rPr>
        <w:t xml:space="preserve"> общая стоимость работ на разработку проектной документации в соответствии с расчетом начальной (максимальной) цены муниципального контракта</w:t>
      </w:r>
      <w:r w:rsidRPr="00525C07">
        <w:rPr>
          <w:rFonts w:ascii="PT Astra Serif" w:hAnsi="PT Astra Serif"/>
          <w:sz w:val="26"/>
          <w:szCs w:val="26"/>
        </w:rPr>
        <w:t>;</w:t>
      </w:r>
    </w:p>
    <w:p w:rsidR="00077153" w:rsidRPr="00525C07" w:rsidRDefault="00077153" w:rsidP="00077153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525C07">
        <w:rPr>
          <w:rFonts w:ascii="PT Astra Serif" w:hAnsi="PT Astra Serif"/>
          <w:sz w:val="26"/>
          <w:szCs w:val="26"/>
        </w:rPr>
        <w:t xml:space="preserve">k - уровень </w:t>
      </w:r>
      <w:proofErr w:type="spellStart"/>
      <w:r w:rsidRPr="00525C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525C07">
        <w:rPr>
          <w:rFonts w:ascii="PT Astra Serif" w:hAnsi="PT Astra Serif"/>
          <w:sz w:val="26"/>
          <w:szCs w:val="26"/>
        </w:rPr>
        <w:t xml:space="preserve"> из областного бюджета на разработку проектной документации в сфере дорожного хозяйства, величина которого &lt;= 99,99%.</w:t>
      </w:r>
    </w:p>
    <w:p w:rsidR="00ED6420" w:rsidRPr="00525C07" w:rsidRDefault="00ED6420">
      <w:pPr>
        <w:rPr>
          <w:rFonts w:ascii="PT Astra Serif" w:hAnsi="PT Astra Serif"/>
          <w:sz w:val="26"/>
          <w:szCs w:val="26"/>
        </w:rPr>
      </w:pPr>
    </w:p>
    <w:sectPr w:rsidR="00ED6420" w:rsidRPr="00525C07" w:rsidSect="00D31347">
      <w:headerReference w:type="default" r:id="rId8"/>
      <w:pgSz w:w="11906" w:h="16838"/>
      <w:pgMar w:top="1134" w:right="1134" w:bottom="1134" w:left="1134" w:header="709" w:footer="709" w:gutter="0"/>
      <w:pgNumType w:start="5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07" w:rsidRDefault="00525C07" w:rsidP="00525C07">
      <w:pPr>
        <w:spacing w:after="0" w:line="240" w:lineRule="auto"/>
      </w:pPr>
      <w:r>
        <w:separator/>
      </w:r>
    </w:p>
  </w:endnote>
  <w:endnote w:type="continuationSeparator" w:id="0">
    <w:p w:rsidR="00525C07" w:rsidRDefault="00525C07" w:rsidP="00525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07" w:rsidRDefault="00525C07" w:rsidP="00525C07">
      <w:pPr>
        <w:spacing w:after="0" w:line="240" w:lineRule="auto"/>
      </w:pPr>
      <w:r>
        <w:separator/>
      </w:r>
    </w:p>
  </w:footnote>
  <w:footnote w:type="continuationSeparator" w:id="0">
    <w:p w:rsidR="00525C07" w:rsidRDefault="00525C07" w:rsidP="00525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20363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C2994" w:rsidRPr="00AC2994" w:rsidRDefault="00AC2994" w:rsidP="00AC2994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AC2994">
          <w:rPr>
            <w:rFonts w:ascii="PT Astra Serif" w:hAnsi="PT Astra Serif"/>
            <w:sz w:val="24"/>
            <w:szCs w:val="24"/>
          </w:rPr>
          <w:fldChar w:fldCharType="begin"/>
        </w:r>
        <w:r w:rsidRPr="00AC2994">
          <w:rPr>
            <w:rFonts w:ascii="PT Astra Serif" w:hAnsi="PT Astra Serif"/>
            <w:sz w:val="24"/>
            <w:szCs w:val="24"/>
          </w:rPr>
          <w:instrText>PAGE   \* MERGEFORMAT</w:instrText>
        </w:r>
        <w:r w:rsidRPr="00AC2994">
          <w:rPr>
            <w:rFonts w:ascii="PT Astra Serif" w:hAnsi="PT Astra Serif"/>
            <w:sz w:val="24"/>
            <w:szCs w:val="24"/>
          </w:rPr>
          <w:fldChar w:fldCharType="separate"/>
        </w:r>
        <w:r w:rsidR="00D31347">
          <w:rPr>
            <w:rFonts w:ascii="PT Astra Serif" w:hAnsi="PT Astra Serif"/>
            <w:noProof/>
            <w:sz w:val="24"/>
            <w:szCs w:val="24"/>
          </w:rPr>
          <w:t>511</w:t>
        </w:r>
        <w:r w:rsidRPr="00AC299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7153"/>
    <w:rsid w:val="00077153"/>
    <w:rsid w:val="00170F77"/>
    <w:rsid w:val="002D2E02"/>
    <w:rsid w:val="00525C07"/>
    <w:rsid w:val="006F4941"/>
    <w:rsid w:val="00AC2994"/>
    <w:rsid w:val="00D1507B"/>
    <w:rsid w:val="00D31347"/>
    <w:rsid w:val="00ED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1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71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7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15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5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5C07"/>
  </w:style>
  <w:style w:type="paragraph" w:styleId="a7">
    <w:name w:val="footer"/>
    <w:basedOn w:val="a"/>
    <w:link w:val="a8"/>
    <w:uiPriority w:val="99"/>
    <w:unhideWhenUsed/>
    <w:rsid w:val="00525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5C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1790</Words>
  <Characters>10203</Characters>
  <Application>Microsoft Office Word</Application>
  <DocSecurity>0</DocSecurity>
  <Lines>85</Lines>
  <Paragraphs>23</Paragraphs>
  <ScaleCrop>false</ScaleCrop>
  <Company>Hewlett-Packard Company</Company>
  <LinksUpToDate>false</LinksUpToDate>
  <CharactersWithSpaces>11970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Ширина Светлана Николаевна (shsn)</cp:lastModifiedBy>
  <cp:revision>5</cp:revision>
  <cp:lastPrinted>2023-09-14T10:01:00Z</cp:lastPrinted>
  <dcterms:created xsi:type="dcterms:W3CDTF">2023-09-13T11:12:00Z</dcterms:created>
  <dcterms:modified xsi:type="dcterms:W3CDTF">2023-09-25T05:40:00Z</dcterms:modified>
</cp:coreProperties>
</file>